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1707" w14:textId="77777777" w:rsidR="00276823" w:rsidRDefault="00276823" w:rsidP="00276823">
      <w:pPr>
        <w:spacing w:after="0"/>
        <w:rPr>
          <w:b/>
          <w:bCs/>
          <w:sz w:val="32"/>
          <w:szCs w:val="32"/>
        </w:rPr>
      </w:pPr>
      <w:r>
        <w:rPr>
          <w:b/>
          <w:bCs/>
          <w:sz w:val="32"/>
          <w:szCs w:val="32"/>
        </w:rPr>
        <w:t>Royalton Hartland Community Library</w:t>
      </w:r>
    </w:p>
    <w:p w14:paraId="33E347E7" w14:textId="77777777" w:rsidR="00276823" w:rsidRDefault="00276823" w:rsidP="00276823">
      <w:pPr>
        <w:spacing w:after="0"/>
        <w:rPr>
          <w:b/>
          <w:bCs/>
          <w:sz w:val="28"/>
          <w:szCs w:val="28"/>
        </w:rPr>
      </w:pPr>
      <w:r>
        <w:rPr>
          <w:b/>
          <w:bCs/>
          <w:sz w:val="28"/>
          <w:szCs w:val="28"/>
        </w:rPr>
        <w:t>Borrowing of Materials Policy</w:t>
      </w:r>
    </w:p>
    <w:p w14:paraId="314A332C" w14:textId="77777777" w:rsidR="00276823" w:rsidRPr="00330A19" w:rsidRDefault="00276823" w:rsidP="00276823">
      <w:pPr>
        <w:spacing w:after="0"/>
        <w:rPr>
          <w:b/>
          <w:bCs/>
          <w:sz w:val="24"/>
          <w:szCs w:val="24"/>
        </w:rPr>
      </w:pPr>
    </w:p>
    <w:p w14:paraId="0699F90D" w14:textId="77777777" w:rsidR="00276823" w:rsidRPr="00276823" w:rsidRDefault="00276823" w:rsidP="00276823">
      <w:pPr>
        <w:pStyle w:val="Default"/>
        <w:rPr>
          <w:rFonts w:asciiTheme="minorHAnsi" w:eastAsia="MS Mincho" w:hAnsiTheme="minorHAnsi"/>
          <w:color w:val="auto"/>
          <w:sz w:val="22"/>
          <w:szCs w:val="22"/>
        </w:rPr>
      </w:pPr>
      <w:r w:rsidRPr="00276823">
        <w:rPr>
          <w:rFonts w:asciiTheme="minorHAnsi" w:eastAsia="MS Mincho" w:hAnsiTheme="minorHAnsi"/>
          <w:b/>
          <w:bCs/>
          <w:color w:val="auto"/>
          <w:sz w:val="22"/>
          <w:szCs w:val="22"/>
        </w:rPr>
        <w:t>Library cards</w:t>
      </w:r>
      <w:r w:rsidRPr="00276823">
        <w:rPr>
          <w:rFonts w:asciiTheme="minorHAnsi" w:eastAsia="MS Mincho" w:hAnsiTheme="minorHAnsi"/>
          <w:color w:val="auto"/>
          <w:sz w:val="22"/>
          <w:szCs w:val="22"/>
        </w:rPr>
        <w:t>:</w:t>
      </w:r>
    </w:p>
    <w:p w14:paraId="5BF427EF" w14:textId="60324FA2" w:rsidR="00276823" w:rsidRPr="00276823" w:rsidRDefault="00276823" w:rsidP="00276823">
      <w:pPr>
        <w:pStyle w:val="Default"/>
        <w:rPr>
          <w:rFonts w:asciiTheme="minorHAnsi" w:eastAsia="MS Mincho" w:hAnsiTheme="minorHAnsi"/>
          <w:color w:val="auto"/>
          <w:sz w:val="22"/>
          <w:szCs w:val="22"/>
        </w:rPr>
      </w:pPr>
      <w:r w:rsidRPr="00276823">
        <w:rPr>
          <w:rFonts w:asciiTheme="minorHAnsi" w:eastAsia="MS Mincho" w:hAnsiTheme="minorHAnsi"/>
          <w:color w:val="auto"/>
          <w:sz w:val="22"/>
          <w:szCs w:val="22"/>
        </w:rPr>
        <w:t xml:space="preserve">Anyone who is a resident of </w:t>
      </w:r>
      <w:r>
        <w:rPr>
          <w:rFonts w:asciiTheme="minorHAnsi" w:eastAsia="MS Mincho" w:hAnsiTheme="minorHAnsi"/>
          <w:color w:val="auto"/>
          <w:sz w:val="22"/>
          <w:szCs w:val="22"/>
        </w:rPr>
        <w:t xml:space="preserve"> </w:t>
      </w:r>
      <w:r w:rsidRPr="00025473">
        <w:rPr>
          <w:rFonts w:asciiTheme="minorHAnsi" w:eastAsia="MS Mincho" w:hAnsiTheme="minorHAnsi"/>
          <w:color w:val="auto"/>
          <w:sz w:val="22"/>
          <w:szCs w:val="22"/>
        </w:rPr>
        <w:t>Niagara, Orleans</w:t>
      </w:r>
      <w:r w:rsidR="009C69C8">
        <w:rPr>
          <w:rFonts w:asciiTheme="minorHAnsi" w:eastAsia="MS Mincho" w:hAnsiTheme="minorHAnsi"/>
          <w:color w:val="auto"/>
          <w:sz w:val="22"/>
          <w:szCs w:val="22"/>
        </w:rPr>
        <w:t>,</w:t>
      </w:r>
      <w:r w:rsidRPr="00025473">
        <w:rPr>
          <w:rFonts w:asciiTheme="minorHAnsi" w:eastAsia="MS Mincho" w:hAnsiTheme="minorHAnsi"/>
          <w:color w:val="auto"/>
          <w:sz w:val="22"/>
          <w:szCs w:val="22"/>
        </w:rPr>
        <w:t xml:space="preserve"> or Genesee County</w:t>
      </w:r>
      <w:r>
        <w:rPr>
          <w:rFonts w:asciiTheme="minorHAnsi" w:eastAsia="MS Mincho" w:hAnsiTheme="minorHAnsi"/>
          <w:color w:val="auto"/>
          <w:sz w:val="22"/>
          <w:szCs w:val="22"/>
        </w:rPr>
        <w:t xml:space="preserve"> </w:t>
      </w:r>
      <w:r w:rsidRPr="00276823">
        <w:rPr>
          <w:rFonts w:asciiTheme="minorHAnsi" w:eastAsia="MS Mincho" w:hAnsiTheme="minorHAnsi"/>
          <w:color w:val="auto"/>
          <w:sz w:val="22"/>
          <w:szCs w:val="22"/>
        </w:rPr>
        <w:t>is eligible for a free Royalton Hartland Community Library card. Individuals 18 years of age and older must complete a registration form and show acceptable ID. For those under the age of 18, a parent or legal guardian must sign the registration form and show acceptable ID. Students  14-17 years old without parental consent can still obtain a library card by completing a registration form and providing acceptable ID.</w:t>
      </w:r>
    </w:p>
    <w:p w14:paraId="40ACEF37" w14:textId="77777777" w:rsidR="00276823" w:rsidRPr="00276823" w:rsidRDefault="00276823" w:rsidP="00276823">
      <w:pPr>
        <w:pStyle w:val="Default"/>
        <w:rPr>
          <w:rFonts w:asciiTheme="minorHAnsi" w:eastAsia="MS Mincho" w:hAnsiTheme="minorHAnsi"/>
          <w:color w:val="auto"/>
          <w:sz w:val="22"/>
          <w:szCs w:val="22"/>
        </w:rPr>
      </w:pPr>
    </w:p>
    <w:p w14:paraId="4561E054" w14:textId="77777777" w:rsidR="00276823" w:rsidRPr="00276823" w:rsidRDefault="00276823" w:rsidP="00276823">
      <w:pPr>
        <w:pStyle w:val="Default"/>
        <w:rPr>
          <w:rFonts w:asciiTheme="minorHAnsi" w:eastAsia="MS Mincho" w:hAnsiTheme="minorHAnsi"/>
          <w:color w:val="auto"/>
          <w:sz w:val="22"/>
          <w:szCs w:val="22"/>
        </w:rPr>
      </w:pPr>
      <w:r w:rsidRPr="00276823">
        <w:rPr>
          <w:rFonts w:asciiTheme="minorHAnsi" w:eastAsia="MS Mincho" w:hAnsiTheme="minorHAnsi"/>
          <w:color w:val="auto"/>
          <w:sz w:val="22"/>
          <w:szCs w:val="22"/>
        </w:rPr>
        <w:t>A RHCL card can be used at any library in the NIOGA Library System, serving Niagara, Orleans, and Genesee counties. People wishing to obtain a RHCL card who do not reside in the NIOGA Library system may be issued a card for $40.00 per year.</w:t>
      </w:r>
    </w:p>
    <w:p w14:paraId="56E7DE11" w14:textId="77777777" w:rsidR="00276823" w:rsidRPr="00276823" w:rsidRDefault="00276823" w:rsidP="00276823">
      <w:pPr>
        <w:pStyle w:val="Default"/>
        <w:rPr>
          <w:rFonts w:asciiTheme="minorHAnsi" w:eastAsia="MS Mincho" w:hAnsiTheme="minorHAnsi"/>
          <w:color w:val="auto"/>
          <w:sz w:val="22"/>
          <w:szCs w:val="22"/>
        </w:rPr>
      </w:pPr>
    </w:p>
    <w:p w14:paraId="183F0D11" w14:textId="77777777" w:rsidR="00276823" w:rsidRPr="00276823" w:rsidRDefault="00276823" w:rsidP="00276823">
      <w:pPr>
        <w:pStyle w:val="Default"/>
        <w:rPr>
          <w:rFonts w:asciiTheme="minorHAnsi" w:eastAsia="MS Mincho" w:hAnsiTheme="minorHAnsi"/>
          <w:color w:val="auto"/>
          <w:sz w:val="22"/>
          <w:szCs w:val="22"/>
        </w:rPr>
      </w:pPr>
      <w:r w:rsidRPr="00276823">
        <w:rPr>
          <w:rFonts w:asciiTheme="minorHAnsi" w:eastAsia="MS Mincho" w:hAnsiTheme="minorHAnsi"/>
          <w:color w:val="auto"/>
          <w:sz w:val="22"/>
          <w:szCs w:val="22"/>
        </w:rPr>
        <w:t xml:space="preserve">All patrons need to show their library card in order to check out materials or use the library’s computers. Students 14-17 years of age without parental consent will have limited access to computer use. </w:t>
      </w:r>
    </w:p>
    <w:p w14:paraId="45E50550" w14:textId="77777777" w:rsidR="00276823" w:rsidRPr="00276823" w:rsidRDefault="00276823" w:rsidP="00276823">
      <w:pPr>
        <w:pStyle w:val="Default"/>
        <w:rPr>
          <w:rFonts w:asciiTheme="minorHAnsi" w:eastAsia="MS Mincho" w:hAnsiTheme="minorHAnsi"/>
          <w:color w:val="auto"/>
          <w:sz w:val="22"/>
          <w:szCs w:val="22"/>
        </w:rPr>
      </w:pPr>
    </w:p>
    <w:p w14:paraId="7E09BA7B" w14:textId="77777777" w:rsidR="00276823" w:rsidRPr="00276823" w:rsidRDefault="00276823" w:rsidP="00276823">
      <w:pPr>
        <w:pStyle w:val="Default"/>
        <w:rPr>
          <w:rFonts w:asciiTheme="minorHAnsi" w:eastAsia="MS Mincho" w:hAnsiTheme="minorHAnsi"/>
          <w:color w:val="auto"/>
          <w:sz w:val="22"/>
          <w:szCs w:val="22"/>
        </w:rPr>
      </w:pPr>
      <w:r w:rsidRPr="00276823">
        <w:rPr>
          <w:rFonts w:asciiTheme="minorHAnsi" w:eastAsia="MS Mincho" w:hAnsiTheme="minorHAnsi"/>
          <w:color w:val="auto"/>
          <w:sz w:val="22"/>
          <w:szCs w:val="22"/>
        </w:rPr>
        <w:t>While your first library card is free, replacement for a lost card is $1.00.</w:t>
      </w:r>
    </w:p>
    <w:p w14:paraId="5643FA84" w14:textId="77777777" w:rsidR="00276823" w:rsidRPr="00276823" w:rsidRDefault="00276823" w:rsidP="00276823">
      <w:pPr>
        <w:pStyle w:val="Default"/>
        <w:rPr>
          <w:rFonts w:asciiTheme="minorHAnsi" w:eastAsia="MS Mincho" w:hAnsiTheme="minorHAnsi"/>
          <w:color w:val="auto"/>
          <w:sz w:val="22"/>
          <w:szCs w:val="22"/>
        </w:rPr>
      </w:pPr>
    </w:p>
    <w:p w14:paraId="08EE8148" w14:textId="77777777" w:rsidR="00276823" w:rsidRPr="00276823" w:rsidRDefault="00276823" w:rsidP="00276823">
      <w:pPr>
        <w:pStyle w:val="Default"/>
        <w:rPr>
          <w:rFonts w:asciiTheme="minorHAnsi" w:eastAsia="MS Mincho" w:hAnsiTheme="minorHAnsi"/>
          <w:b/>
          <w:bCs/>
          <w:color w:val="auto"/>
          <w:sz w:val="22"/>
          <w:szCs w:val="22"/>
        </w:rPr>
      </w:pPr>
      <w:r w:rsidRPr="00276823">
        <w:rPr>
          <w:rFonts w:asciiTheme="minorHAnsi" w:eastAsia="MS Mincho" w:hAnsiTheme="minorHAnsi"/>
          <w:b/>
          <w:bCs/>
          <w:color w:val="auto"/>
          <w:sz w:val="22"/>
          <w:szCs w:val="22"/>
        </w:rPr>
        <w:t>Borrowing Materials:</w:t>
      </w:r>
    </w:p>
    <w:p w14:paraId="40E26D24" w14:textId="77777777" w:rsidR="00276823" w:rsidRPr="00276823" w:rsidRDefault="00276823" w:rsidP="00276823">
      <w:pPr>
        <w:pStyle w:val="Default"/>
        <w:rPr>
          <w:rFonts w:asciiTheme="minorHAnsi" w:eastAsia="MS Mincho" w:hAnsiTheme="minorHAnsi"/>
          <w:color w:val="auto"/>
          <w:sz w:val="22"/>
          <w:szCs w:val="22"/>
        </w:rPr>
      </w:pPr>
      <w:r w:rsidRPr="00276823">
        <w:rPr>
          <w:rFonts w:asciiTheme="minorHAnsi" w:eastAsia="MS Mincho" w:hAnsiTheme="minorHAnsi"/>
          <w:color w:val="auto"/>
          <w:sz w:val="22"/>
          <w:szCs w:val="22"/>
        </w:rPr>
        <w:t>Library card holders are responsible for all items borrowed on their library card. The Royalton Hartland Community Library does not limit the number of books borrowed, unless a patron is not in good standing.</w:t>
      </w:r>
    </w:p>
    <w:p w14:paraId="4981CA94" w14:textId="77777777" w:rsidR="00276823" w:rsidRPr="00276823" w:rsidRDefault="00276823" w:rsidP="00276823">
      <w:pPr>
        <w:pStyle w:val="Default"/>
        <w:rPr>
          <w:rFonts w:asciiTheme="minorHAnsi" w:eastAsia="MS Mincho" w:hAnsiTheme="minorHAnsi"/>
          <w:color w:val="auto"/>
          <w:sz w:val="22"/>
          <w:szCs w:val="22"/>
        </w:rPr>
      </w:pPr>
      <w:r w:rsidRPr="00276823">
        <w:rPr>
          <w:rFonts w:asciiTheme="minorHAnsi" w:eastAsia="MS Mincho" w:hAnsiTheme="minorHAnsi"/>
          <w:color w:val="auto"/>
          <w:sz w:val="22"/>
          <w:szCs w:val="22"/>
        </w:rPr>
        <w:br/>
        <w:t xml:space="preserve">All books will be loaned for a two week-period and may be renewed if not reserved by another patron. Periodicals and DVDs will be loaned for one week and may be renewed if not reserved by another patron. </w:t>
      </w:r>
    </w:p>
    <w:p w14:paraId="13457B11" w14:textId="77777777" w:rsidR="00276823" w:rsidRPr="00276823" w:rsidRDefault="00276823" w:rsidP="00276823">
      <w:pPr>
        <w:pStyle w:val="Default"/>
        <w:rPr>
          <w:rFonts w:asciiTheme="minorHAnsi" w:eastAsia="MS Mincho" w:hAnsiTheme="minorHAnsi"/>
          <w:color w:val="auto"/>
          <w:sz w:val="22"/>
          <w:szCs w:val="22"/>
        </w:rPr>
      </w:pPr>
    </w:p>
    <w:p w14:paraId="6B8EF2D8" w14:textId="77777777" w:rsidR="00276823" w:rsidRPr="00276823" w:rsidRDefault="00276823" w:rsidP="00276823">
      <w:pPr>
        <w:pStyle w:val="Default"/>
        <w:rPr>
          <w:rFonts w:asciiTheme="minorHAnsi" w:eastAsia="MS Mincho" w:hAnsiTheme="minorHAnsi"/>
          <w:color w:val="auto"/>
          <w:sz w:val="22"/>
          <w:szCs w:val="22"/>
        </w:rPr>
      </w:pPr>
      <w:r w:rsidRPr="00276823">
        <w:rPr>
          <w:rFonts w:asciiTheme="minorHAnsi" w:eastAsia="MS Mincho" w:hAnsiTheme="minorHAnsi"/>
          <w:color w:val="auto"/>
          <w:sz w:val="22"/>
          <w:szCs w:val="22"/>
        </w:rPr>
        <w:t xml:space="preserve">Fines are not charged on overdue materials, however we ask patrons to return materials in a timely manner. If after 33 days the borrowed item has not been returned, it will be labeled LOST and the card holder’s account will be charged the full replacement value. Unpaid charges will result in suspension of library borrowing privileges. If the overdue item is returned, the fee will be removed. </w:t>
      </w:r>
    </w:p>
    <w:p w14:paraId="66074718" w14:textId="77777777" w:rsidR="00276823" w:rsidRPr="00276823" w:rsidRDefault="00276823" w:rsidP="00276823">
      <w:pPr>
        <w:pStyle w:val="Default"/>
        <w:rPr>
          <w:rFonts w:asciiTheme="minorHAnsi" w:eastAsia="MS Mincho" w:hAnsiTheme="minorHAnsi"/>
          <w:color w:val="auto"/>
          <w:sz w:val="22"/>
          <w:szCs w:val="22"/>
        </w:rPr>
      </w:pPr>
    </w:p>
    <w:p w14:paraId="403F6306" w14:textId="77777777" w:rsidR="00276823" w:rsidRPr="00276823" w:rsidRDefault="00276823" w:rsidP="00276823">
      <w:pPr>
        <w:pStyle w:val="Default"/>
        <w:rPr>
          <w:rFonts w:asciiTheme="minorHAnsi" w:eastAsia="MS Mincho" w:hAnsiTheme="minorHAnsi"/>
          <w:color w:val="auto"/>
          <w:sz w:val="22"/>
          <w:szCs w:val="22"/>
        </w:rPr>
      </w:pPr>
      <w:r w:rsidRPr="00276823">
        <w:rPr>
          <w:rFonts w:asciiTheme="minorHAnsi" w:eastAsia="MS Mincho" w:hAnsiTheme="minorHAnsi"/>
          <w:color w:val="auto"/>
          <w:sz w:val="22"/>
          <w:szCs w:val="22"/>
        </w:rPr>
        <w:t xml:space="preserve">A library card holder returning any damaged materials will be charged at the item’s full replacement value. Unpaid charges will result in suspension of library borrowing materials. </w:t>
      </w:r>
    </w:p>
    <w:p w14:paraId="5AC6A7F5" w14:textId="77777777" w:rsidR="00276823" w:rsidRPr="00276823" w:rsidRDefault="00276823" w:rsidP="00276823">
      <w:pPr>
        <w:pStyle w:val="Default"/>
        <w:rPr>
          <w:rFonts w:asciiTheme="minorHAnsi" w:eastAsia="MS Mincho" w:hAnsiTheme="minorHAnsi"/>
          <w:color w:val="auto"/>
          <w:sz w:val="22"/>
          <w:szCs w:val="22"/>
        </w:rPr>
      </w:pPr>
    </w:p>
    <w:p w14:paraId="1226467C" w14:textId="77777777" w:rsidR="00276823" w:rsidRPr="00276823" w:rsidRDefault="00276823" w:rsidP="00276823">
      <w:pPr>
        <w:pStyle w:val="Default"/>
        <w:rPr>
          <w:rFonts w:asciiTheme="minorHAnsi" w:eastAsia="MS Mincho" w:hAnsiTheme="minorHAnsi"/>
          <w:color w:val="auto"/>
          <w:sz w:val="22"/>
          <w:szCs w:val="22"/>
        </w:rPr>
      </w:pPr>
      <w:r w:rsidRPr="00276823">
        <w:rPr>
          <w:rFonts w:asciiTheme="minorHAnsi" w:eastAsia="MS Mincho" w:hAnsiTheme="minorHAnsi"/>
          <w:color w:val="auto"/>
          <w:sz w:val="22"/>
          <w:szCs w:val="22"/>
        </w:rPr>
        <w:t xml:space="preserve">Patrons may request materials not available at the Royalton Hartland Community Library from other libraries in the NIOGA System. Patrons must assume full responsibility for interloan materials and realize other libraries may charge fines for overdue items. </w:t>
      </w:r>
    </w:p>
    <w:p w14:paraId="616ACCC6" w14:textId="77777777" w:rsidR="00276823" w:rsidRPr="00276823" w:rsidRDefault="00276823" w:rsidP="00276823">
      <w:pPr>
        <w:pStyle w:val="Default"/>
        <w:rPr>
          <w:rFonts w:asciiTheme="minorHAnsi" w:eastAsia="MS Mincho" w:hAnsiTheme="minorHAnsi"/>
          <w:color w:val="auto"/>
          <w:sz w:val="22"/>
          <w:szCs w:val="22"/>
        </w:rPr>
      </w:pPr>
    </w:p>
    <w:p w14:paraId="593EBDF1" w14:textId="77777777" w:rsidR="00276823" w:rsidRPr="00276823" w:rsidRDefault="00276823" w:rsidP="00276823">
      <w:pPr>
        <w:spacing w:line="278" w:lineRule="auto"/>
      </w:pPr>
      <w:r w:rsidRPr="00276823">
        <w:t>Adopted: June 2017</w:t>
      </w:r>
    </w:p>
    <w:p w14:paraId="50AA1F04" w14:textId="27D68871" w:rsidR="00276823" w:rsidRDefault="00276823" w:rsidP="00276823">
      <w:pPr>
        <w:spacing w:line="278" w:lineRule="auto"/>
      </w:pPr>
      <w:r w:rsidRPr="00276823">
        <w:t>Revised: June 2025</w:t>
      </w:r>
    </w:p>
    <w:p w14:paraId="79D9984C" w14:textId="45F62E9C" w:rsidR="0056436D" w:rsidRPr="00276823" w:rsidRDefault="0056436D" w:rsidP="00276823">
      <w:pPr>
        <w:spacing w:line="278" w:lineRule="auto"/>
      </w:pPr>
      <w:r>
        <w:t>Revised: November 2025</w:t>
      </w:r>
    </w:p>
    <w:sectPr w:rsidR="0056436D" w:rsidRPr="00276823" w:rsidSect="00276823">
      <w:pgSz w:w="12240" w:h="15840"/>
      <w:pgMar w:top="1440"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823"/>
    <w:rsid w:val="00025473"/>
    <w:rsid w:val="00276823"/>
    <w:rsid w:val="0056436D"/>
    <w:rsid w:val="00586054"/>
    <w:rsid w:val="009C69C8"/>
    <w:rsid w:val="00BA4C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60A6C"/>
  <w15:chartTrackingRefBased/>
  <w15:docId w15:val="{107472FD-F0D1-4BD9-A314-36060A263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6823"/>
    <w:pPr>
      <w:spacing w:line="256" w:lineRule="auto"/>
    </w:pPr>
    <w:rPr>
      <w:sz w:val="22"/>
      <w:szCs w:val="22"/>
    </w:rPr>
  </w:style>
  <w:style w:type="paragraph" w:styleId="Heading1">
    <w:name w:val="heading 1"/>
    <w:basedOn w:val="Normal"/>
    <w:next w:val="Normal"/>
    <w:link w:val="Heading1Char"/>
    <w:uiPriority w:val="9"/>
    <w:qFormat/>
    <w:rsid w:val="00276823"/>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6823"/>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6823"/>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6823"/>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276823"/>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276823"/>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276823"/>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276823"/>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276823"/>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68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68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68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68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68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68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68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68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6823"/>
    <w:rPr>
      <w:rFonts w:eastAsiaTheme="majorEastAsia" w:cstheme="majorBidi"/>
      <w:color w:val="272727" w:themeColor="text1" w:themeTint="D8"/>
    </w:rPr>
  </w:style>
  <w:style w:type="paragraph" w:styleId="Title">
    <w:name w:val="Title"/>
    <w:basedOn w:val="Normal"/>
    <w:next w:val="Normal"/>
    <w:link w:val="TitleChar"/>
    <w:uiPriority w:val="10"/>
    <w:qFormat/>
    <w:rsid w:val="002768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68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6823"/>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68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6823"/>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276823"/>
    <w:rPr>
      <w:i/>
      <w:iCs/>
      <w:color w:val="404040" w:themeColor="text1" w:themeTint="BF"/>
    </w:rPr>
  </w:style>
  <w:style w:type="paragraph" w:styleId="ListParagraph">
    <w:name w:val="List Paragraph"/>
    <w:basedOn w:val="Normal"/>
    <w:uiPriority w:val="34"/>
    <w:qFormat/>
    <w:rsid w:val="00276823"/>
    <w:pPr>
      <w:spacing w:line="278" w:lineRule="auto"/>
      <w:ind w:left="720"/>
      <w:contextualSpacing/>
    </w:pPr>
    <w:rPr>
      <w:sz w:val="24"/>
      <w:szCs w:val="24"/>
    </w:rPr>
  </w:style>
  <w:style w:type="character" w:styleId="IntenseEmphasis">
    <w:name w:val="Intense Emphasis"/>
    <w:basedOn w:val="DefaultParagraphFont"/>
    <w:uiPriority w:val="21"/>
    <w:qFormat/>
    <w:rsid w:val="00276823"/>
    <w:rPr>
      <w:i/>
      <w:iCs/>
      <w:color w:val="0F4761" w:themeColor="accent1" w:themeShade="BF"/>
    </w:rPr>
  </w:style>
  <w:style w:type="paragraph" w:styleId="IntenseQuote">
    <w:name w:val="Intense Quote"/>
    <w:basedOn w:val="Normal"/>
    <w:next w:val="Normal"/>
    <w:link w:val="IntenseQuoteChar"/>
    <w:uiPriority w:val="30"/>
    <w:qFormat/>
    <w:rsid w:val="00276823"/>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276823"/>
    <w:rPr>
      <w:i/>
      <w:iCs/>
      <w:color w:val="0F4761" w:themeColor="accent1" w:themeShade="BF"/>
    </w:rPr>
  </w:style>
  <w:style w:type="character" w:styleId="IntenseReference">
    <w:name w:val="Intense Reference"/>
    <w:basedOn w:val="DefaultParagraphFont"/>
    <w:uiPriority w:val="32"/>
    <w:qFormat/>
    <w:rsid w:val="00276823"/>
    <w:rPr>
      <w:b/>
      <w:bCs/>
      <w:smallCaps/>
      <w:color w:val="0F4761" w:themeColor="accent1" w:themeShade="BF"/>
      <w:spacing w:val="5"/>
    </w:rPr>
  </w:style>
  <w:style w:type="paragraph" w:customStyle="1" w:styleId="Default">
    <w:name w:val="Default"/>
    <w:rsid w:val="00276823"/>
    <w:pPr>
      <w:autoSpaceDE w:val="0"/>
      <w:autoSpaceDN w:val="0"/>
      <w:adjustRightInd w:val="0"/>
      <w:spacing w:after="0" w:line="240" w:lineRule="auto"/>
    </w:pPr>
    <w:rPr>
      <w:rFonts w:ascii="Times New Roman" w:hAnsi="Times New Roman" w:cs="Times New Roman"/>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362</Words>
  <Characters>2069</Characters>
  <Application>Microsoft Office Word</Application>
  <DocSecurity>0</DocSecurity>
  <Lines>17</Lines>
  <Paragraphs>4</Paragraphs>
  <ScaleCrop>false</ScaleCrop>
  <Company/>
  <LinksUpToDate>false</LinksUpToDate>
  <CharactersWithSpaces>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Smith-Link</dc:creator>
  <cp:keywords/>
  <dc:description/>
  <cp:lastModifiedBy>Michele Smith-Link</cp:lastModifiedBy>
  <cp:revision>4</cp:revision>
  <dcterms:created xsi:type="dcterms:W3CDTF">2025-11-13T03:09:00Z</dcterms:created>
  <dcterms:modified xsi:type="dcterms:W3CDTF">2025-11-20T02:25:00Z</dcterms:modified>
</cp:coreProperties>
</file>